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9" w:rsidRDefault="00D158E7">
      <w:pPr>
        <w:spacing w:after="0" w:line="259" w:lineRule="auto"/>
        <w:ind w:left="18" w:right="2"/>
        <w:jc w:val="center"/>
      </w:pPr>
      <w:bookmarkStart w:id="0" w:name="_GoBack"/>
      <w:bookmarkEnd w:id="0"/>
      <w:r>
        <w:rPr>
          <w:b/>
        </w:rPr>
        <w:t xml:space="preserve">Before the </w:t>
      </w:r>
    </w:p>
    <w:p w:rsidR="005D2129" w:rsidRDefault="009F346F">
      <w:pPr>
        <w:spacing w:after="0" w:line="259" w:lineRule="auto"/>
        <w:ind w:left="18" w:right="2"/>
        <w:jc w:val="center"/>
      </w:pPr>
      <w:r>
        <w:rPr>
          <w:b/>
        </w:rPr>
        <w:t>Federal Communications Commission</w:t>
      </w:r>
    </w:p>
    <w:p w:rsidR="005D2129" w:rsidRDefault="00D158E7">
      <w:pPr>
        <w:spacing w:after="0" w:line="259" w:lineRule="auto"/>
        <w:ind w:left="18"/>
        <w:jc w:val="center"/>
      </w:pPr>
      <w:r>
        <w:rPr>
          <w:b/>
        </w:rPr>
        <w:t xml:space="preserve">Washington, D.C. 20554 </w:t>
      </w:r>
    </w:p>
    <w:p w:rsidR="005D2129" w:rsidRDefault="00D158E7">
      <w:pPr>
        <w:spacing w:after="0" w:line="259" w:lineRule="auto"/>
        <w:ind w:left="68" w:firstLine="0"/>
        <w:jc w:val="center"/>
      </w:pPr>
      <w:r>
        <w:t xml:space="preserve"> </w:t>
      </w:r>
    </w:p>
    <w:p w:rsidR="005D2129" w:rsidRDefault="00D158E7">
      <w:pPr>
        <w:spacing w:after="0" w:line="259" w:lineRule="auto"/>
        <w:ind w:left="0" w:firstLine="0"/>
      </w:pPr>
      <w:r>
        <w:t xml:space="preserve"> </w:t>
      </w:r>
    </w:p>
    <w:p w:rsidR="005D2129" w:rsidRDefault="00D158E7" w:rsidP="00DF2FFE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left" w:pos="5760"/>
        </w:tabs>
        <w:ind w:left="-15" w:firstLine="0"/>
      </w:pPr>
      <w:r>
        <w:t xml:space="preserve">In the Matter </w:t>
      </w:r>
      <w:proofErr w:type="gramStart"/>
      <w:r>
        <w:t xml:space="preserve">of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63BCA">
        <w:tab/>
      </w:r>
      <w:r>
        <w:t>)</w:t>
      </w:r>
      <w:proofErr w:type="gramEnd"/>
      <w:r>
        <w:t xml:space="preserve"> </w:t>
      </w:r>
    </w:p>
    <w:p w:rsidR="005D2129" w:rsidRDefault="00D158E7" w:rsidP="00DF2FF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0"/>
          <w:tab w:val="center" w:pos="5081"/>
          <w:tab w:val="left" w:pos="57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F2FFE">
        <w:tab/>
      </w:r>
      <w:r w:rsidR="00463BCA">
        <w:tab/>
      </w:r>
      <w:r>
        <w:t xml:space="preserve">) </w:t>
      </w:r>
      <w:r>
        <w:tab/>
        <w:t xml:space="preserve"> </w:t>
      </w:r>
    </w:p>
    <w:p w:rsidR="00570C6B" w:rsidRDefault="00463BCA" w:rsidP="00DF2FFE">
      <w:pPr>
        <w:pStyle w:val="Default"/>
        <w:tabs>
          <w:tab w:val="center" w:pos="5040"/>
          <w:tab w:val="left" w:pos="5760"/>
        </w:tabs>
        <w:rPr>
          <w:sz w:val="22"/>
          <w:szCs w:val="22"/>
        </w:rPr>
      </w:pPr>
      <w:r w:rsidRPr="00463BCA">
        <w:rPr>
          <w:sz w:val="22"/>
          <w:szCs w:val="22"/>
        </w:rPr>
        <w:t xml:space="preserve">Implementation of Section 621(a)(1) of the </w:t>
      </w:r>
      <w:proofErr w:type="gramStart"/>
      <w:r w:rsidRPr="00463BCA">
        <w:rPr>
          <w:sz w:val="22"/>
          <w:szCs w:val="22"/>
        </w:rPr>
        <w:t>Cable</w:t>
      </w:r>
      <w:r w:rsidR="00570C6B">
        <w:rPr>
          <w:sz w:val="22"/>
          <w:szCs w:val="22"/>
        </w:rPr>
        <w:tab/>
      </w:r>
      <w:r w:rsidR="00570C6B">
        <w:rPr>
          <w:sz w:val="22"/>
          <w:szCs w:val="22"/>
        </w:rPr>
        <w:tab/>
        <w:t>)</w:t>
      </w:r>
      <w:proofErr w:type="gramEnd"/>
      <w:r w:rsidR="00570C6B">
        <w:rPr>
          <w:sz w:val="22"/>
          <w:szCs w:val="22"/>
        </w:rPr>
        <w:tab/>
      </w:r>
      <w:r w:rsidRPr="00463BCA">
        <w:rPr>
          <w:sz w:val="22"/>
          <w:szCs w:val="22"/>
        </w:rPr>
        <w:t>MB Docket No. 05-311</w:t>
      </w:r>
    </w:p>
    <w:p w:rsidR="005D2129" w:rsidRDefault="00463BCA" w:rsidP="00DF2FFE">
      <w:pPr>
        <w:tabs>
          <w:tab w:val="center" w:pos="4320"/>
          <w:tab w:val="center" w:pos="5040"/>
          <w:tab w:val="center" w:pos="5080"/>
          <w:tab w:val="left" w:pos="5760"/>
          <w:tab w:val="center" w:pos="7607"/>
        </w:tabs>
        <w:ind w:left="-15" w:firstLine="0"/>
      </w:pPr>
      <w:r w:rsidRPr="00463BCA">
        <w:t xml:space="preserve">Communications Policy Act of 1984 as </w:t>
      </w:r>
      <w:proofErr w:type="gramStart"/>
      <w:r w:rsidRPr="00463BCA">
        <w:t>Amended</w:t>
      </w:r>
      <w:r w:rsidR="00570C6B">
        <w:tab/>
      </w:r>
      <w:r w:rsidR="00DF2FFE">
        <w:tab/>
      </w:r>
      <w:r w:rsidR="00070C67">
        <w:tab/>
      </w:r>
      <w:r w:rsidR="00D158E7">
        <w:t>)</w:t>
      </w:r>
      <w:proofErr w:type="gramEnd"/>
    </w:p>
    <w:p w:rsidR="00463BCA" w:rsidRDefault="00463BCA" w:rsidP="00DF2FFE">
      <w:pPr>
        <w:tabs>
          <w:tab w:val="center" w:pos="4320"/>
          <w:tab w:val="center" w:pos="5040"/>
          <w:tab w:val="center" w:pos="5080"/>
          <w:tab w:val="left" w:pos="5760"/>
          <w:tab w:val="center" w:pos="7607"/>
        </w:tabs>
        <w:ind w:left="-15" w:firstLine="0"/>
      </w:pPr>
      <w:proofErr w:type="gramStart"/>
      <w:r w:rsidRPr="00463BCA">
        <w:t>by</w:t>
      </w:r>
      <w:proofErr w:type="gramEnd"/>
      <w:r w:rsidRPr="00463BCA">
        <w:t xml:space="preserve"> the Cable Television Consumer Protection and</w:t>
      </w:r>
      <w:r>
        <w:tab/>
      </w:r>
      <w:r w:rsidR="00DF2FFE">
        <w:tab/>
      </w:r>
      <w:r>
        <w:tab/>
        <w:t>)</w:t>
      </w:r>
    </w:p>
    <w:p w:rsidR="00463BCA" w:rsidRDefault="00463BCA" w:rsidP="00DF2FFE">
      <w:pPr>
        <w:tabs>
          <w:tab w:val="center" w:pos="4320"/>
          <w:tab w:val="center" w:pos="5040"/>
          <w:tab w:val="center" w:pos="5080"/>
          <w:tab w:val="left" w:pos="5760"/>
        </w:tabs>
        <w:ind w:left="-15" w:firstLine="0"/>
      </w:pPr>
      <w:r w:rsidRPr="00463BCA">
        <w:t xml:space="preserve">Competition Act of </w:t>
      </w:r>
      <w:proofErr w:type="gramStart"/>
      <w:r w:rsidRPr="00463BCA">
        <w:t>1992</w:t>
      </w:r>
      <w:r>
        <w:tab/>
      </w:r>
      <w:r>
        <w:tab/>
      </w:r>
      <w:r w:rsidR="00DF2FFE">
        <w:tab/>
      </w:r>
      <w:r>
        <w:tab/>
        <w:t>)</w:t>
      </w:r>
      <w:proofErr w:type="gramEnd"/>
    </w:p>
    <w:p w:rsidR="00570C6B" w:rsidRDefault="00570C6B">
      <w:pPr>
        <w:tabs>
          <w:tab w:val="center" w:pos="4320"/>
          <w:tab w:val="center" w:pos="5080"/>
          <w:tab w:val="center" w:pos="5761"/>
          <w:tab w:val="center" w:pos="7607"/>
        </w:tabs>
        <w:ind w:left="-15" w:firstLine="0"/>
      </w:pPr>
      <w:r>
        <w:tab/>
      </w:r>
      <w:r>
        <w:tab/>
      </w:r>
    </w:p>
    <w:p w:rsidR="00ED1553" w:rsidRDefault="00ED1553">
      <w:pPr>
        <w:spacing w:after="0" w:line="259" w:lineRule="auto"/>
        <w:ind w:left="18" w:right="3"/>
        <w:jc w:val="center"/>
        <w:rPr>
          <w:b/>
        </w:rPr>
      </w:pPr>
    </w:p>
    <w:p w:rsidR="005D2129" w:rsidRDefault="00D158E7">
      <w:pPr>
        <w:spacing w:after="0" w:line="259" w:lineRule="auto"/>
        <w:ind w:left="18" w:right="3"/>
        <w:jc w:val="center"/>
      </w:pPr>
      <w:r>
        <w:rPr>
          <w:b/>
        </w:rPr>
        <w:t xml:space="preserve">COMMENTS </w:t>
      </w:r>
      <w:proofErr w:type="gramStart"/>
      <w:r>
        <w:rPr>
          <w:b/>
        </w:rPr>
        <w:t xml:space="preserve">OF </w:t>
      </w:r>
      <w:r w:rsidR="005F469B" w:rsidRPr="005C087F">
        <w:rPr>
          <w:b/>
        </w:rPr>
        <w:t>[NAME OF ORGANIZATION]</w:t>
      </w:r>
      <w:proofErr w:type="gramEnd"/>
    </w:p>
    <w:p w:rsidR="005D2129" w:rsidRDefault="00D158E7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5D523F" w:rsidRDefault="005D523F" w:rsidP="004145D9">
      <w:pPr>
        <w:spacing w:after="0" w:line="480" w:lineRule="auto"/>
        <w:ind w:left="0" w:firstLine="720"/>
        <w:jc w:val="both"/>
      </w:pPr>
      <w:r>
        <w:t xml:space="preserve">[NAME OF ORGANIZATION] appreciates the opportunity to file comments on the Second Further Notice and Proposed Rulemaking (“FNPRM”) in the above-referenced docket.  [INSERT DESCRIPTION OF ORGANIZATION, which may include </w:t>
      </w:r>
      <w:r w:rsidR="005C087F">
        <w:t xml:space="preserve">where you are located, </w:t>
      </w:r>
      <w:r>
        <w:t>the number of channels you operate, the type of programming you produce, the number of subscribers with access to you</w:t>
      </w:r>
      <w:r w:rsidR="00A03C7F">
        <w:t>r</w:t>
      </w:r>
      <w:r>
        <w:t xml:space="preserve"> channels, etc.]  [INSERT STATEMENT OF </w:t>
      </w:r>
      <w:r w:rsidR="00A03C7F">
        <w:t xml:space="preserve">OPPOSITION TO PROPOSED RULES IN </w:t>
      </w:r>
      <w:r>
        <w:t xml:space="preserve">THE FNPRM.  For example:  </w:t>
      </w:r>
      <w:r w:rsidR="00424792">
        <w:t>W</w:t>
      </w:r>
      <w:r>
        <w:t xml:space="preserve">e strongly oppose the tentative conclusion in the FNPRM that cable-related in-kind contributions, such as those that allow our programming to be viewed on the cable system, </w:t>
      </w:r>
      <w:r w:rsidR="005C087F">
        <w:t>are</w:t>
      </w:r>
      <w:r>
        <w:t xml:space="preserve"> franchise fees.]  </w:t>
      </w:r>
    </w:p>
    <w:p w:rsidR="0026635D" w:rsidRDefault="005D523F" w:rsidP="004145D9">
      <w:pPr>
        <w:spacing w:after="0" w:line="480" w:lineRule="auto"/>
        <w:ind w:left="0" w:firstLine="720"/>
        <w:jc w:val="both"/>
      </w:pPr>
      <w:r>
        <w:t xml:space="preserve">[ADD MORE DETAIL REGARDING </w:t>
      </w:r>
      <w:r w:rsidR="00A03C7F">
        <w:t>OPPOSITION</w:t>
      </w:r>
      <w:r>
        <w:t xml:space="preserve">, such as (to the extent applicable):  the impact to your budget of reduced franchise fees; the long-standing </w:t>
      </w:r>
      <w:r w:rsidR="0026635D">
        <w:t xml:space="preserve">agreement from the cable operator that such obligations are not franchise fees; </w:t>
      </w:r>
      <w:r w:rsidR="005F40D3">
        <w:t xml:space="preserve">using fair market value to determine the amount to be considered a franchise fee will lead to arbitrary deductions; </w:t>
      </w:r>
      <w:r w:rsidR="0026635D">
        <w:t>etc.</w:t>
      </w:r>
      <w:r w:rsidR="00A03C7F">
        <w:t xml:space="preserve"> </w:t>
      </w:r>
      <w:r w:rsidR="00AF562E">
        <w:t xml:space="preserve"> Provide examples of the programming you provide that is only available through your channel</w:t>
      </w:r>
      <w:r w:rsidR="00CA4B97">
        <w:t>, the benefit to the community and cable users;</w:t>
      </w:r>
      <w:r w:rsidR="00AF562E">
        <w:t xml:space="preserve"> and the impact to the community of a loss of this programming.]</w:t>
      </w:r>
      <w:r>
        <w:t xml:space="preserve">  </w:t>
      </w:r>
    </w:p>
    <w:p w:rsidR="005D523F" w:rsidRDefault="0026635D" w:rsidP="004145D9">
      <w:pPr>
        <w:spacing w:after="0" w:line="480" w:lineRule="auto"/>
        <w:ind w:left="0" w:firstLine="720"/>
        <w:jc w:val="both"/>
      </w:pPr>
      <w:r>
        <w:lastRenderedPageBreak/>
        <w:t xml:space="preserve">[ADDRESS THE IMPLICATION IN THE FNPRM THAT PEG DOES NOT HAVE VALUE TO THE PUBLIC.  For example:  We </w:t>
      </w:r>
      <w:r w:rsidR="00CE6AFC">
        <w:t>reject</w:t>
      </w:r>
      <w:r>
        <w:t xml:space="preserve"> the implication in the FNPRM that PEG programming </w:t>
      </w:r>
      <w:r w:rsidR="00CE6AFC">
        <w:t>is for the benefit of the</w:t>
      </w:r>
      <w:r w:rsidR="00BF538F">
        <w:t xml:space="preserve"> local</w:t>
      </w:r>
      <w:r w:rsidR="00CE6AFC">
        <w:t xml:space="preserve"> franchising authority </w:t>
      </w:r>
      <w:r w:rsidR="00BF538F">
        <w:t xml:space="preserve">(LFA) </w:t>
      </w:r>
      <w:r w:rsidR="00CE6AFC">
        <w:t xml:space="preserve">or </w:t>
      </w:r>
      <w:r w:rsidR="00CA4B97">
        <w:t>a third-party</w:t>
      </w:r>
      <w:r w:rsidR="00CE6AFC">
        <w:t xml:space="preserve"> PEG provider, rather than </w:t>
      </w:r>
      <w:r w:rsidR="00CA4B97">
        <w:t xml:space="preserve">for </w:t>
      </w:r>
      <w:r w:rsidR="00CE6AFC">
        <w:t>the publ</w:t>
      </w:r>
      <w:r w:rsidR="00BF538F">
        <w:t>i</w:t>
      </w:r>
      <w:r w:rsidR="00CE6AFC">
        <w:t>c</w:t>
      </w:r>
      <w:r w:rsidR="00CA4B97">
        <w:t xml:space="preserve"> or the cable consumer</w:t>
      </w:r>
      <w:r>
        <w:t xml:space="preserve">.  </w:t>
      </w:r>
      <w:r w:rsidR="00CE6AFC" w:rsidRPr="00CE6AFC">
        <w:t>As demonstrated above, [ENTITY NAME] provides valuable local programming that is not otherwise available on the cable system</w:t>
      </w:r>
      <w:r w:rsidR="00CA4B97">
        <w:t xml:space="preserve"> or in other modes of video delivery such as satellite</w:t>
      </w:r>
      <w:r w:rsidR="00CE6AFC" w:rsidRPr="00CE6AFC">
        <w:t xml:space="preserve">.  </w:t>
      </w:r>
      <w:r w:rsidR="00CE6AFC">
        <w:t xml:space="preserve">Yet the </w:t>
      </w:r>
      <w:r>
        <w:t xml:space="preserve">Commission tentatively concludes that </w:t>
      </w:r>
      <w:r w:rsidR="00CE6AFC">
        <w:t xml:space="preserve">non-capital </w:t>
      </w:r>
      <w:r>
        <w:t>PEG requirements should be considered franchise fees</w:t>
      </w:r>
      <w:r w:rsidR="00BF538F">
        <w:t xml:space="preserve"> because they are, in essence, taxes imposed for the benefit of LFAs or </w:t>
      </w:r>
      <w:r w:rsidR="00D906A5">
        <w:t>their</w:t>
      </w:r>
      <w:r w:rsidR="00BF538F">
        <w:t xml:space="preserve"> design</w:t>
      </w:r>
      <w:r w:rsidR="00CA4B97">
        <w:t>at</w:t>
      </w:r>
      <w:r w:rsidR="00BF538F">
        <w:t>ed PEG providers.  By contrast</w:t>
      </w:r>
      <w:r>
        <w:t xml:space="preserve">, </w:t>
      </w:r>
      <w:r w:rsidR="00CE6AFC">
        <w:t xml:space="preserve">the FNPRM tentatively concludes </w:t>
      </w:r>
      <w:r w:rsidR="00BF538F">
        <w:t xml:space="preserve">that build-out requirements </w:t>
      </w:r>
      <w:r w:rsidR="00CE6AFC">
        <w:t>are not franchise fees</w:t>
      </w:r>
      <w:r w:rsidR="00CF5578">
        <w:t xml:space="preserve"> because they are not contributions to the </w:t>
      </w:r>
      <w:r w:rsidR="00315633">
        <w:t>franchising authority</w:t>
      </w:r>
      <w:r w:rsidR="00CF5578">
        <w:t xml:space="preserve">. </w:t>
      </w:r>
      <w:r>
        <w:t xml:space="preserve"> </w:t>
      </w:r>
      <w:r w:rsidR="00CF5578">
        <w:t xml:space="preserve">The FNPRM then </w:t>
      </w:r>
      <w:r>
        <w:t>requests comment on “</w:t>
      </w:r>
      <w:r w:rsidRPr="0026635D">
        <w:t>other requirements besides build-out</w:t>
      </w:r>
      <w:r>
        <w:t xml:space="preserve"> </w:t>
      </w:r>
      <w:r w:rsidRPr="0026635D">
        <w:t>obligations that are not specifically for the use or benefit of the LFA or an entity designated the LFA and</w:t>
      </w:r>
      <w:r>
        <w:t xml:space="preserve"> </w:t>
      </w:r>
      <w:r w:rsidRPr="0026635D">
        <w:t>therefore should not be considered contributions to an LFA</w:t>
      </w:r>
      <w:r>
        <w:t>.”</w:t>
      </w:r>
      <w:r>
        <w:rPr>
          <w:rStyle w:val="FootnoteReference"/>
        </w:rPr>
        <w:footnoteReference w:id="1"/>
      </w:r>
      <w:r>
        <w:t xml:space="preserve">  PEG programming fits squarely into the category of benefits that do not accrue to the LFA or its designated access provider</w:t>
      </w:r>
      <w:r w:rsidR="006120C3">
        <w:t>, yet the Commission concludes without</w:t>
      </w:r>
      <w:r w:rsidR="00D906A5">
        <w:t xml:space="preserve"> any</w:t>
      </w:r>
      <w:r w:rsidR="006120C3">
        <w:t xml:space="preserve"> discussion of </w:t>
      </w:r>
      <w:r w:rsidR="00D906A5">
        <w:t>the</w:t>
      </w:r>
      <w:r w:rsidR="006120C3">
        <w:t xml:space="preserve"> public benefits</w:t>
      </w:r>
      <w:r w:rsidR="00D906A5">
        <w:t xml:space="preserve"> of local programming</w:t>
      </w:r>
      <w:r w:rsidR="006120C3">
        <w:t xml:space="preserve"> that non-capital PEG-related provisions </w:t>
      </w:r>
      <w:r w:rsidR="0050733F">
        <w:t>benefit</w:t>
      </w:r>
      <w:r w:rsidR="00D906A5">
        <w:t xml:space="preserve"> the LFA </w:t>
      </w:r>
      <w:proofErr w:type="gramStart"/>
      <w:r w:rsidR="00D906A5">
        <w:t xml:space="preserve">or </w:t>
      </w:r>
      <w:r w:rsidR="00315633">
        <w:t xml:space="preserve"> its</w:t>
      </w:r>
      <w:proofErr w:type="gramEnd"/>
      <w:r w:rsidR="00315633">
        <w:t xml:space="preserve"> designee rather than the public at large</w:t>
      </w:r>
      <w:r w:rsidR="00CF5578">
        <w:t>.</w:t>
      </w:r>
      <w:r w:rsidR="004E466E">
        <w:t>]</w:t>
      </w:r>
    </w:p>
    <w:p w:rsidR="00CF5578" w:rsidRDefault="00B01974" w:rsidP="004145D9">
      <w:pPr>
        <w:spacing w:after="0" w:line="480" w:lineRule="auto"/>
        <w:ind w:left="0" w:firstLine="720"/>
        <w:jc w:val="both"/>
      </w:pPr>
      <w:r>
        <w:t xml:space="preserve">[IF APPLICABLE, PROVIDE A </w:t>
      </w:r>
      <w:r w:rsidR="00AD6DDA">
        <w:t xml:space="preserve">SUMMARY OF A VIDEO CLIP AND INCLUDE THE LINK.  For example:  </w:t>
      </w:r>
      <w:r w:rsidR="00CF5578">
        <w:t xml:space="preserve">We invite the Commission to view for </w:t>
      </w:r>
      <w:proofErr w:type="gramStart"/>
      <w:r w:rsidR="00CF5578">
        <w:t xml:space="preserve">themselves the important benefits provided by </w:t>
      </w:r>
      <w:r w:rsidR="00CA4B97">
        <w:t>local</w:t>
      </w:r>
      <w:proofErr w:type="gramEnd"/>
      <w:r w:rsidR="00CA4B97">
        <w:t xml:space="preserve"> content in </w:t>
      </w:r>
      <w:r w:rsidR="00CF5578">
        <w:t>PEG programming.</w:t>
      </w:r>
      <w:r w:rsidR="00AD6DDA">
        <w:t xml:space="preserve">  The link below is to a video [INSERT DESCRIPTION (e.g., of the mayor</w:t>
      </w:r>
      <w:r w:rsidR="004E466E">
        <w:t>/</w:t>
      </w:r>
      <w:r w:rsidR="00AD6DDA">
        <w:t xml:space="preserve">local residents describing the value of PEG programming to the community; </w:t>
      </w:r>
      <w:r w:rsidR="004E466E">
        <w:t xml:space="preserve">of a video we produced to help </w:t>
      </w:r>
      <w:proofErr w:type="gramStart"/>
      <w:r w:rsidR="004E466E">
        <w:t>residents….</w:t>
      </w:r>
      <w:r w:rsidR="00AD6DDA">
        <w:t>;</w:t>
      </w:r>
      <w:proofErr w:type="gramEnd"/>
      <w:r w:rsidR="00AD6DDA">
        <w:t xml:space="preserve"> for which we won an award; etc.)</w:t>
      </w:r>
      <w:r w:rsidR="00D906A5">
        <w:t xml:space="preserve">.  NOTE THAT THE VIDEO ITSELF MAY NOT BE CONSIDERED PART OF THE OFFICIAL </w:t>
      </w:r>
      <w:r w:rsidR="00D906A5">
        <w:lastRenderedPageBreak/>
        <w:t>COMMENT, SO YOU SHOULD INCLUDE A SUMMARY OF THE VIDEO AND MAY CONSIDER INCLUDING DIRECT QUOTES FROM THE VIDEO, IF APPLICABLE</w:t>
      </w:r>
      <w:r w:rsidR="00AD6DDA">
        <w:t xml:space="preserve">].  </w:t>
      </w:r>
    </w:p>
    <w:p w:rsidR="00D432D8" w:rsidRDefault="00CA4B97" w:rsidP="004145D9">
      <w:pPr>
        <w:spacing w:after="0" w:line="480" w:lineRule="auto"/>
        <w:ind w:left="0" w:firstLine="720"/>
        <w:jc w:val="both"/>
      </w:pPr>
      <w:r>
        <w:t>We appreciate the opportunity to add to the record in this proceeding.</w:t>
      </w:r>
    </w:p>
    <w:p w:rsidR="003956FB" w:rsidRDefault="003956FB" w:rsidP="00021DF6">
      <w:pPr>
        <w:spacing w:after="0" w:line="480" w:lineRule="auto"/>
        <w:ind w:left="0" w:firstLine="0"/>
      </w:pPr>
    </w:p>
    <w:p w:rsidR="005D2129" w:rsidRDefault="00D158E7" w:rsidP="00463BCA">
      <w:pPr>
        <w:ind w:left="5040" w:firstLine="0"/>
      </w:pPr>
      <w:r>
        <w:t xml:space="preserve">Respectfully submitted, </w:t>
      </w:r>
    </w:p>
    <w:p w:rsidR="005D2129" w:rsidRDefault="00AE0734" w:rsidP="00463BCA">
      <w:pPr>
        <w:tabs>
          <w:tab w:val="center" w:pos="5910"/>
        </w:tabs>
        <w:spacing w:after="0" w:line="259" w:lineRule="auto"/>
        <w:ind w:left="5040" w:firstLine="0"/>
      </w:pPr>
      <w:r>
        <w:t>[</w:t>
      </w:r>
      <w:r w:rsidR="00021DF6">
        <w:t>SIGNATURE]</w:t>
      </w:r>
    </w:p>
    <w:p w:rsidR="00021DF6" w:rsidRDefault="00021DF6" w:rsidP="00463BCA">
      <w:pPr>
        <w:tabs>
          <w:tab w:val="center" w:pos="5910"/>
        </w:tabs>
        <w:spacing w:after="0" w:line="259" w:lineRule="auto"/>
        <w:ind w:left="5040" w:firstLine="0"/>
      </w:pPr>
    </w:p>
    <w:p w:rsidR="00AE0734" w:rsidRDefault="00AE0734" w:rsidP="00463BCA">
      <w:pPr>
        <w:tabs>
          <w:tab w:val="center" w:pos="5816"/>
        </w:tabs>
        <w:ind w:left="5040" w:firstLine="0"/>
      </w:pPr>
    </w:p>
    <w:p w:rsidR="00021DF6" w:rsidRDefault="00021DF6" w:rsidP="00463BCA">
      <w:pPr>
        <w:tabs>
          <w:tab w:val="center" w:pos="5816"/>
        </w:tabs>
        <w:ind w:left="5040" w:firstLine="0"/>
      </w:pPr>
      <w:r>
        <w:t>[NAME]</w:t>
      </w:r>
    </w:p>
    <w:p w:rsidR="00021DF6" w:rsidRDefault="00021DF6" w:rsidP="00463BCA">
      <w:pPr>
        <w:tabs>
          <w:tab w:val="center" w:pos="5816"/>
        </w:tabs>
        <w:ind w:left="5040" w:firstLine="0"/>
      </w:pPr>
      <w:r>
        <w:t>[TITLE/ADDRESS]</w:t>
      </w:r>
    </w:p>
    <w:p w:rsidR="005D2129" w:rsidRDefault="005D2129" w:rsidP="00463BCA">
      <w:pPr>
        <w:tabs>
          <w:tab w:val="center" w:pos="5790"/>
        </w:tabs>
        <w:ind w:left="5040" w:firstLine="0"/>
      </w:pPr>
    </w:p>
    <w:p w:rsidR="005D2129" w:rsidRDefault="00021DF6" w:rsidP="00463BCA">
      <w:pPr>
        <w:tabs>
          <w:tab w:val="center" w:pos="6003"/>
        </w:tabs>
        <w:ind w:left="5040" w:firstLine="0"/>
      </w:pPr>
      <w:r>
        <w:t>[DATE]</w:t>
      </w:r>
      <w:r w:rsidR="00D158E7">
        <w:t xml:space="preserve"> </w:t>
      </w:r>
    </w:p>
    <w:sectPr w:rsidR="005D2129">
      <w:footerReference w:type="even" r:id="rId11"/>
      <w:footerReference w:type="default" r:id="rId12"/>
      <w:footerReference w:type="first" r:id="rId13"/>
      <w:pgSz w:w="12240" w:h="15840"/>
      <w:pgMar w:top="1442" w:right="1446" w:bottom="1456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22" w:rsidRDefault="00D54E22">
      <w:pPr>
        <w:spacing w:after="0" w:line="240" w:lineRule="auto"/>
      </w:pPr>
      <w:r>
        <w:separator/>
      </w:r>
    </w:p>
  </w:endnote>
  <w:endnote w:type="continuationSeparator" w:id="0">
    <w:p w:rsidR="00D54E22" w:rsidRDefault="00D5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F" w:rsidRDefault="00264F2F">
    <w:pPr>
      <w:tabs>
        <w:tab w:val="center" w:pos="4681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F" w:rsidRDefault="00264F2F">
    <w:pPr>
      <w:tabs>
        <w:tab w:val="center" w:pos="4681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02E28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F" w:rsidRDefault="00264F2F">
    <w:pPr>
      <w:tabs>
        <w:tab w:val="center" w:pos="4681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22" w:rsidRDefault="00D54E22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D54E22" w:rsidRDefault="00D54E22">
      <w:pPr>
        <w:spacing w:after="0" w:line="259" w:lineRule="auto"/>
        <w:ind w:left="0" w:firstLine="0"/>
      </w:pPr>
      <w:r>
        <w:continuationSeparator/>
      </w:r>
    </w:p>
  </w:footnote>
  <w:footnote w:id="1">
    <w:p w:rsidR="0026635D" w:rsidRDefault="002663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26635D">
        <w:t>FNPRM ¶ 21</w:t>
      </w:r>
      <w: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9"/>
    <w:rsid w:val="00001A76"/>
    <w:rsid w:val="00005CB0"/>
    <w:rsid w:val="00021DF6"/>
    <w:rsid w:val="000259E1"/>
    <w:rsid w:val="000458AE"/>
    <w:rsid w:val="0005743F"/>
    <w:rsid w:val="00070C67"/>
    <w:rsid w:val="000822FB"/>
    <w:rsid w:val="00085939"/>
    <w:rsid w:val="000B3CEA"/>
    <w:rsid w:val="000B5394"/>
    <w:rsid w:val="000C7C10"/>
    <w:rsid w:val="000D0E02"/>
    <w:rsid w:val="000D507B"/>
    <w:rsid w:val="000E1C17"/>
    <w:rsid w:val="000E2187"/>
    <w:rsid w:val="000F16B4"/>
    <w:rsid w:val="000F7D1D"/>
    <w:rsid w:val="0014485F"/>
    <w:rsid w:val="001543B6"/>
    <w:rsid w:val="00160D10"/>
    <w:rsid w:val="00170472"/>
    <w:rsid w:val="0017120C"/>
    <w:rsid w:val="00187136"/>
    <w:rsid w:val="00197A3E"/>
    <w:rsid w:val="001A23E9"/>
    <w:rsid w:val="001A36D5"/>
    <w:rsid w:val="001D00F2"/>
    <w:rsid w:val="001E5872"/>
    <w:rsid w:val="001E67FD"/>
    <w:rsid w:val="00221459"/>
    <w:rsid w:val="0023002B"/>
    <w:rsid w:val="002556BC"/>
    <w:rsid w:val="00262AA1"/>
    <w:rsid w:val="00264F2F"/>
    <w:rsid w:val="0026635D"/>
    <w:rsid w:val="00280540"/>
    <w:rsid w:val="002865F7"/>
    <w:rsid w:val="002A2FF3"/>
    <w:rsid w:val="002A56D4"/>
    <w:rsid w:val="002D1B2A"/>
    <w:rsid w:val="002E14C5"/>
    <w:rsid w:val="002E2057"/>
    <w:rsid w:val="00303183"/>
    <w:rsid w:val="00315633"/>
    <w:rsid w:val="00322BDB"/>
    <w:rsid w:val="003268F0"/>
    <w:rsid w:val="003331A3"/>
    <w:rsid w:val="0033719C"/>
    <w:rsid w:val="0035186C"/>
    <w:rsid w:val="00361413"/>
    <w:rsid w:val="003651E0"/>
    <w:rsid w:val="003702BE"/>
    <w:rsid w:val="00372BA0"/>
    <w:rsid w:val="00372DAB"/>
    <w:rsid w:val="0037426D"/>
    <w:rsid w:val="00381723"/>
    <w:rsid w:val="00381A5A"/>
    <w:rsid w:val="00381B1C"/>
    <w:rsid w:val="00386ACA"/>
    <w:rsid w:val="003956FB"/>
    <w:rsid w:val="003B33A1"/>
    <w:rsid w:val="003D0A3D"/>
    <w:rsid w:val="003E7A33"/>
    <w:rsid w:val="003F0639"/>
    <w:rsid w:val="003F62DE"/>
    <w:rsid w:val="00400345"/>
    <w:rsid w:val="00404B6B"/>
    <w:rsid w:val="004145D9"/>
    <w:rsid w:val="00414FD6"/>
    <w:rsid w:val="00424792"/>
    <w:rsid w:val="00445F57"/>
    <w:rsid w:val="00456048"/>
    <w:rsid w:val="00463BCA"/>
    <w:rsid w:val="00466B66"/>
    <w:rsid w:val="00470401"/>
    <w:rsid w:val="00481D17"/>
    <w:rsid w:val="00485098"/>
    <w:rsid w:val="004A2640"/>
    <w:rsid w:val="004B0A6C"/>
    <w:rsid w:val="004C3F2E"/>
    <w:rsid w:val="004E466E"/>
    <w:rsid w:val="004E7F91"/>
    <w:rsid w:val="00500D8E"/>
    <w:rsid w:val="00505755"/>
    <w:rsid w:val="0050733F"/>
    <w:rsid w:val="00521802"/>
    <w:rsid w:val="00536C2F"/>
    <w:rsid w:val="00540ACD"/>
    <w:rsid w:val="005411A0"/>
    <w:rsid w:val="005441BD"/>
    <w:rsid w:val="005542A9"/>
    <w:rsid w:val="00563F1D"/>
    <w:rsid w:val="00566841"/>
    <w:rsid w:val="005709B3"/>
    <w:rsid w:val="00570C6B"/>
    <w:rsid w:val="00580DD9"/>
    <w:rsid w:val="00585E48"/>
    <w:rsid w:val="005A028A"/>
    <w:rsid w:val="005C087F"/>
    <w:rsid w:val="005C2B26"/>
    <w:rsid w:val="005C5423"/>
    <w:rsid w:val="005D2129"/>
    <w:rsid w:val="005D523F"/>
    <w:rsid w:val="005D577A"/>
    <w:rsid w:val="005E2B3E"/>
    <w:rsid w:val="005E7F1A"/>
    <w:rsid w:val="005F40D3"/>
    <w:rsid w:val="005F469B"/>
    <w:rsid w:val="006120C3"/>
    <w:rsid w:val="00622125"/>
    <w:rsid w:val="00624EAF"/>
    <w:rsid w:val="00652E41"/>
    <w:rsid w:val="0065511D"/>
    <w:rsid w:val="006757E0"/>
    <w:rsid w:val="00677ECE"/>
    <w:rsid w:val="006813A2"/>
    <w:rsid w:val="006878F0"/>
    <w:rsid w:val="006B2757"/>
    <w:rsid w:val="006C0A01"/>
    <w:rsid w:val="006C2D21"/>
    <w:rsid w:val="006C7A8B"/>
    <w:rsid w:val="006D46F6"/>
    <w:rsid w:val="006D66B3"/>
    <w:rsid w:val="006E1D13"/>
    <w:rsid w:val="006E4745"/>
    <w:rsid w:val="006F27FA"/>
    <w:rsid w:val="007001CF"/>
    <w:rsid w:val="00701EB6"/>
    <w:rsid w:val="00703314"/>
    <w:rsid w:val="007060BD"/>
    <w:rsid w:val="007176C2"/>
    <w:rsid w:val="00724321"/>
    <w:rsid w:val="0072578B"/>
    <w:rsid w:val="00744174"/>
    <w:rsid w:val="0074491A"/>
    <w:rsid w:val="00750DAF"/>
    <w:rsid w:val="00760435"/>
    <w:rsid w:val="00761C30"/>
    <w:rsid w:val="007B74DC"/>
    <w:rsid w:val="007F147F"/>
    <w:rsid w:val="007F2607"/>
    <w:rsid w:val="007F401D"/>
    <w:rsid w:val="008214CA"/>
    <w:rsid w:val="008216D9"/>
    <w:rsid w:val="008244D5"/>
    <w:rsid w:val="008249FD"/>
    <w:rsid w:val="00854090"/>
    <w:rsid w:val="008609F7"/>
    <w:rsid w:val="00862199"/>
    <w:rsid w:val="00863E95"/>
    <w:rsid w:val="00886926"/>
    <w:rsid w:val="00897318"/>
    <w:rsid w:val="008D3757"/>
    <w:rsid w:val="008D634A"/>
    <w:rsid w:val="008D7BF7"/>
    <w:rsid w:val="008D7DC8"/>
    <w:rsid w:val="008E356C"/>
    <w:rsid w:val="008F3E57"/>
    <w:rsid w:val="00902E28"/>
    <w:rsid w:val="00904D70"/>
    <w:rsid w:val="0091692C"/>
    <w:rsid w:val="009172F2"/>
    <w:rsid w:val="00936DC6"/>
    <w:rsid w:val="0094522E"/>
    <w:rsid w:val="00954A8A"/>
    <w:rsid w:val="00955E32"/>
    <w:rsid w:val="009605A4"/>
    <w:rsid w:val="0097366F"/>
    <w:rsid w:val="00985F6A"/>
    <w:rsid w:val="009903EF"/>
    <w:rsid w:val="009A65C7"/>
    <w:rsid w:val="009C3881"/>
    <w:rsid w:val="009F346F"/>
    <w:rsid w:val="009F6952"/>
    <w:rsid w:val="00A03C7F"/>
    <w:rsid w:val="00A07570"/>
    <w:rsid w:val="00A1203F"/>
    <w:rsid w:val="00A3520F"/>
    <w:rsid w:val="00A353F6"/>
    <w:rsid w:val="00A460DD"/>
    <w:rsid w:val="00A465DF"/>
    <w:rsid w:val="00A6121A"/>
    <w:rsid w:val="00A67265"/>
    <w:rsid w:val="00A709E7"/>
    <w:rsid w:val="00A739FD"/>
    <w:rsid w:val="00A81C59"/>
    <w:rsid w:val="00AA709B"/>
    <w:rsid w:val="00AC7E35"/>
    <w:rsid w:val="00AD6DDA"/>
    <w:rsid w:val="00AE0734"/>
    <w:rsid w:val="00AE29A5"/>
    <w:rsid w:val="00AE5F6C"/>
    <w:rsid w:val="00AF562E"/>
    <w:rsid w:val="00B01974"/>
    <w:rsid w:val="00B13237"/>
    <w:rsid w:val="00B13318"/>
    <w:rsid w:val="00B14F7E"/>
    <w:rsid w:val="00B16DC5"/>
    <w:rsid w:val="00B503E4"/>
    <w:rsid w:val="00B520D9"/>
    <w:rsid w:val="00B72717"/>
    <w:rsid w:val="00B81E1C"/>
    <w:rsid w:val="00B82D4D"/>
    <w:rsid w:val="00B97716"/>
    <w:rsid w:val="00BA3278"/>
    <w:rsid w:val="00BA64F4"/>
    <w:rsid w:val="00BB0890"/>
    <w:rsid w:val="00BC395E"/>
    <w:rsid w:val="00BC4475"/>
    <w:rsid w:val="00BE12E3"/>
    <w:rsid w:val="00BE256F"/>
    <w:rsid w:val="00BE7944"/>
    <w:rsid w:val="00BF18B1"/>
    <w:rsid w:val="00BF538F"/>
    <w:rsid w:val="00C04A48"/>
    <w:rsid w:val="00C07C53"/>
    <w:rsid w:val="00C15AFD"/>
    <w:rsid w:val="00C473B1"/>
    <w:rsid w:val="00C54933"/>
    <w:rsid w:val="00C605D5"/>
    <w:rsid w:val="00C64135"/>
    <w:rsid w:val="00C6506E"/>
    <w:rsid w:val="00C67C60"/>
    <w:rsid w:val="00C70F8D"/>
    <w:rsid w:val="00C810BD"/>
    <w:rsid w:val="00C83BAA"/>
    <w:rsid w:val="00C95F96"/>
    <w:rsid w:val="00CA145E"/>
    <w:rsid w:val="00CA1F21"/>
    <w:rsid w:val="00CA22BB"/>
    <w:rsid w:val="00CA4B97"/>
    <w:rsid w:val="00CC6F80"/>
    <w:rsid w:val="00CE6AFC"/>
    <w:rsid w:val="00CF1178"/>
    <w:rsid w:val="00CF34AF"/>
    <w:rsid w:val="00CF5578"/>
    <w:rsid w:val="00D04032"/>
    <w:rsid w:val="00D14454"/>
    <w:rsid w:val="00D158E7"/>
    <w:rsid w:val="00D230B5"/>
    <w:rsid w:val="00D250E0"/>
    <w:rsid w:val="00D432D8"/>
    <w:rsid w:val="00D43B89"/>
    <w:rsid w:val="00D47560"/>
    <w:rsid w:val="00D54E22"/>
    <w:rsid w:val="00D906A5"/>
    <w:rsid w:val="00D93150"/>
    <w:rsid w:val="00D933C5"/>
    <w:rsid w:val="00D96765"/>
    <w:rsid w:val="00DA3CB6"/>
    <w:rsid w:val="00DE648E"/>
    <w:rsid w:val="00DE6D71"/>
    <w:rsid w:val="00DE78F9"/>
    <w:rsid w:val="00DF2FFE"/>
    <w:rsid w:val="00E133DE"/>
    <w:rsid w:val="00E164A7"/>
    <w:rsid w:val="00E254E7"/>
    <w:rsid w:val="00E41D59"/>
    <w:rsid w:val="00E71536"/>
    <w:rsid w:val="00E8785E"/>
    <w:rsid w:val="00E90CFF"/>
    <w:rsid w:val="00EA5EBF"/>
    <w:rsid w:val="00EC1D3A"/>
    <w:rsid w:val="00ED1553"/>
    <w:rsid w:val="00EE1E44"/>
    <w:rsid w:val="00F04FFE"/>
    <w:rsid w:val="00F117F5"/>
    <w:rsid w:val="00F27270"/>
    <w:rsid w:val="00F32829"/>
    <w:rsid w:val="00F33A1F"/>
    <w:rsid w:val="00F43BCB"/>
    <w:rsid w:val="00F515D9"/>
    <w:rsid w:val="00F573AE"/>
    <w:rsid w:val="00F65128"/>
    <w:rsid w:val="00F65ECD"/>
    <w:rsid w:val="00F661DD"/>
    <w:rsid w:val="00F817A4"/>
    <w:rsid w:val="00FA619C"/>
    <w:rsid w:val="00FB03B0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231F2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16" w:hanging="10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31F2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231F20"/>
      <w:sz w:val="21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B7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4DC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4DC"/>
    <w:rPr>
      <w:vertAlign w:val="superscript"/>
    </w:rPr>
  </w:style>
  <w:style w:type="paragraph" w:customStyle="1" w:styleId="Default">
    <w:name w:val="Default"/>
    <w:rsid w:val="0057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6F"/>
    <w:rPr>
      <w:rFonts w:ascii="Segoe UI" w:eastAsia="Times New Roman" w:hAnsi="Segoe UI" w:cs="Segoe UI"/>
      <w:color w:val="231F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54E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231F2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16" w:hanging="10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31F2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231F2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231F20"/>
      <w:sz w:val="21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B7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74DC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4DC"/>
    <w:rPr>
      <w:vertAlign w:val="superscript"/>
    </w:rPr>
  </w:style>
  <w:style w:type="paragraph" w:customStyle="1" w:styleId="Default">
    <w:name w:val="Default"/>
    <w:rsid w:val="0057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6F"/>
    <w:rPr>
      <w:rFonts w:ascii="Segoe UI" w:eastAsia="Times New Roman" w:hAnsi="Segoe UI" w:cs="Segoe UI"/>
      <w:color w:val="231F2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54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B7B4FDF8F84EB6B6FB5CB37FF8F4" ma:contentTypeVersion="8" ma:contentTypeDescription="Create a new document." ma:contentTypeScope="" ma:versionID="f99f768563311108080303ccc7a112b9">
  <xsd:schema xmlns:xsd="http://www.w3.org/2001/XMLSchema" xmlns:xs="http://www.w3.org/2001/XMLSchema" xmlns:p="http://schemas.microsoft.com/office/2006/metadata/properties" xmlns:ns2="4db3d591-4a7d-465d-9fac-69dc62f1cdbb" xmlns:ns3="f9cb4538-9750-442f-a880-3d3c3126c362" targetNamespace="http://schemas.microsoft.com/office/2006/metadata/properties" ma:root="true" ma:fieldsID="dce7339885f038375b10e7386560ef3b" ns2:_="" ns3:_="">
    <xsd:import namespace="4db3d591-4a7d-465d-9fac-69dc62f1cdbb"/>
    <xsd:import namespace="f9cb4538-9750-442f-a880-3d3c3126c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3d591-4a7d-465d-9fac-69dc62f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4538-9750-442f-a880-3d3c3126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4426-BEB3-4BE5-A33C-15DF04C3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46B2E-0EAE-453D-8BAB-185645C8C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3d591-4a7d-465d-9fac-69dc62f1cdbb"/>
    <ds:schemaRef ds:uri="f9cb4538-9750-442f-a880-3d3c3126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66FB1-7BFB-41CC-9EF7-879E66B38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56F83-6041-9443-A414-F18811E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7522902824.pdf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7522902824.pdf</dc:title>
  <dc:subject/>
  <dc:creator>PerezT</dc:creator>
  <cp:keywords/>
  <cp:lastModifiedBy>Mary Cardona</cp:lastModifiedBy>
  <cp:revision>2</cp:revision>
  <cp:lastPrinted>2018-02-20T18:50:00Z</cp:lastPrinted>
  <dcterms:created xsi:type="dcterms:W3CDTF">2018-11-06T18:58:00Z</dcterms:created>
  <dcterms:modified xsi:type="dcterms:W3CDTF">2018-11-06T18:58:00Z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0x010100794EB7B4FDF8F84EB6B6FB5CB37FF8F4</vt:lpwstr>
  </property>
</Properties>
</file>